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inline distT="0" distB="0" distL="0" distR="0">
            <wp:extent cx="1905000" cy="4756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905000" cy="475615"/>
                    </a:xfrm>
                    <a:prstGeom prst="rect">
                      <a:avLst/>
                    </a:prstGeom>
                    <a:noFill/>
                    <a:ln w="9525">
                      <a:noFill/>
                      <a:miter lim="800000"/>
                      <a:headEnd/>
                      <a:tailEnd/>
                    </a:ln>
                  </pic:spPr>
                </pic:pic>
              </a:graphicData>
            </a:graphic>
          </wp:inline>
        </w:drawing>
      </w:r>
      <w:r/>
    </w:p>
    <w:p>
      <w:pPr>
        <w:pStyle w:val="Normal"/>
        <w:rPr>
          <w:sz w:val="20"/>
          <w:sz w:val="20"/>
          <w:szCs w:val="20"/>
        </w:rPr>
      </w:pPr>
      <w:r>
        <w:rPr>
          <w:sz w:val="20"/>
          <w:szCs w:val="20"/>
        </w:rPr>
      </w:r>
      <w:r/>
    </w:p>
    <w:p>
      <w:pPr>
        <w:pStyle w:val="Normal"/>
        <w:rPr>
          <w:sz w:val="20"/>
          <w:sz w:val="20"/>
          <w:szCs w:val="20"/>
        </w:rPr>
      </w:pPr>
      <w:r>
        <w:rPr>
          <w:sz w:val="20"/>
          <w:szCs w:val="20"/>
        </w:rPr>
        <w:t>FOR IMMEDIATE RELEASE</w:t>
      </w:r>
      <w:r/>
    </w:p>
    <w:p>
      <w:pPr>
        <w:pStyle w:val="Normal"/>
        <w:jc w:val="right"/>
        <w:rPr>
          <w:sz w:val="24"/>
          <w:sz w:val="24"/>
          <w:szCs w:val="24"/>
        </w:rPr>
      </w:pPr>
      <w:r>
        <w:rPr/>
        <w:t>For More Information:</w:t>
      </w:r>
      <w:r/>
    </w:p>
    <w:p>
      <w:pPr>
        <w:pStyle w:val="Normal"/>
        <w:jc w:val="right"/>
        <w:rPr>
          <w:sz w:val="24"/>
          <w:sz w:val="24"/>
          <w:szCs w:val="24"/>
        </w:rPr>
      </w:pPr>
      <w:r>
        <w:rPr/>
        <w:t>Kevin Wandra, 404-788-1276 or</w:t>
      </w:r>
      <w:r/>
    </w:p>
    <w:p>
      <w:pPr>
        <w:pStyle w:val="Normal"/>
        <w:jc w:val="right"/>
      </w:pPr>
      <w:hyperlink r:id="rId3">
        <w:r>
          <w:rPr>
            <w:rStyle w:val="InternetLink"/>
            <w:u w:val="none"/>
          </w:rPr>
          <w:t>KWandra@CarmelCommunications.com</w:t>
        </w:r>
      </w:hyperlink>
      <w:r/>
    </w:p>
    <w:p>
      <w:pPr>
        <w:pStyle w:val="Normal"/>
        <w:rPr>
          <w:sz w:val="16"/>
          <w:b/>
          <w:sz w:val="16"/>
          <w:b/>
          <w:szCs w:val="16"/>
        </w:rPr>
      </w:pPr>
      <w:r>
        <w:rPr>
          <w:b/>
          <w:sz w:val="16"/>
          <w:szCs w:val="16"/>
        </w:rPr>
      </w:r>
      <w:r/>
    </w:p>
    <w:p>
      <w:pPr>
        <w:pStyle w:val="Normal"/>
        <w:jc w:val="center"/>
        <w:rPr>
          <w:sz w:val="32"/>
          <w:sz w:val="32"/>
          <w:szCs w:val="32"/>
        </w:rPr>
      </w:pPr>
      <w:r>
        <w:rPr>
          <w:b/>
          <w:sz w:val="32"/>
          <w:szCs w:val="32"/>
        </w:rPr>
        <w:t>Pontiff and Pro</w:t>
      </w:r>
      <w:r>
        <w:rPr>
          <w:b/>
          <w:sz w:val="32"/>
          <w:szCs w:val="32"/>
        </w:rPr>
        <w:t>phe</w:t>
      </w:r>
      <w:r>
        <w:rPr>
          <w:b/>
          <w:sz w:val="32"/>
          <w:szCs w:val="32"/>
        </w:rPr>
        <w:t xml:space="preserve">t: Pope Paul VI predictions in </w:t>
      </w:r>
      <w:r>
        <w:rPr>
          <w:b/>
          <w:i/>
          <w:sz w:val="32"/>
          <w:szCs w:val="32"/>
        </w:rPr>
        <w:t>On Human Life</w:t>
      </w:r>
      <w:r>
        <w:rPr>
          <w:b/>
          <w:sz w:val="32"/>
          <w:szCs w:val="32"/>
        </w:rPr>
        <w:t xml:space="preserve"> ring true throughout the world</w:t>
      </w:r>
      <w:r/>
    </w:p>
    <w:p>
      <w:pPr>
        <w:pStyle w:val="Normal"/>
        <w:jc w:val="center"/>
        <w:rPr>
          <w:sz w:val="28"/>
          <w:i/>
          <w:sz w:val="28"/>
          <w:i/>
          <w:szCs w:val="28"/>
        </w:rPr>
      </w:pPr>
      <w:r>
        <w:rPr>
          <w:i/>
          <w:sz w:val="28"/>
          <w:szCs w:val="28"/>
        </w:rPr>
        <w:t>Rerelease of controversial encyclical written by recently beatified pope addresses adverse effects of artificial contraception</w:t>
      </w:r>
      <w:r/>
    </w:p>
    <w:p>
      <w:pPr>
        <w:pStyle w:val="Normal"/>
        <w:rPr>
          <w:sz w:val="16"/>
          <w:i/>
          <w:sz w:val="16"/>
          <w:i/>
          <w:szCs w:val="16"/>
        </w:rPr>
      </w:pPr>
      <w:r>
        <w:rPr>
          <w:i/>
          <w:sz w:val="16"/>
          <w:szCs w:val="16"/>
        </w:rPr>
      </w:r>
      <w:r/>
    </w:p>
    <w:p>
      <w:pPr>
        <w:pStyle w:val="Normal"/>
        <w:pBdr/>
      </w:pPr>
      <w:r>
        <w:rPr>
          <w:b/>
        </w:rPr>
        <w:t xml:space="preserve">SAN FRANCISCO, Oct. 21, 2014 – </w:t>
      </w:r>
      <w:r>
        <w:rPr>
          <w:b/>
          <w:i/>
        </w:rPr>
        <w:t>ON HUMAN LIFE</w:t>
      </w:r>
      <w:r>
        <w:rPr>
          <w:b/>
        </w:rPr>
        <w:t xml:space="preserve">, </w:t>
      </w:r>
      <w:r>
        <w:rPr/>
        <w:t>also known as</w:t>
      </w:r>
      <w:r>
        <w:rPr>
          <w:b/>
        </w:rPr>
        <w:t xml:space="preserve"> </w:t>
      </w:r>
      <w:r>
        <w:rPr>
          <w:b/>
          <w:i/>
          <w:iCs/>
        </w:rPr>
        <w:t>Humanae Vitae</w:t>
      </w:r>
      <w:r>
        <w:rPr>
          <w:iCs/>
        </w:rPr>
        <w:t xml:space="preserve">, written by Pope Paul VI, who was beatified Sunday by Pope Francis, is perhaps the most controversial Church document ever written. It also might be the Church’s most prophetic document. Pope Paul VI </w:t>
      </w:r>
      <w:r>
        <w:rPr/>
        <w:t>exp</w:t>
      </w:r>
      <w:bookmarkStart w:id="0" w:name="_GoBack"/>
      <w:bookmarkEnd w:id="0"/>
      <w:r>
        <w:rPr/>
        <w:t xml:space="preserve">lained in </w:t>
      </w:r>
      <w:r>
        <w:rPr>
          <w:b/>
          <w:i/>
        </w:rPr>
        <w:t>ON HUMAN LIFE</w:t>
      </w:r>
      <w:r>
        <w:rPr/>
        <w:t xml:space="preserve"> why the Catholic Church rejects contraception and warned of the consequences if contraception became widely practiced — greater infidelity in marriage, confusion regarding the nature of human sexuality and its role in society, the objectification of women for sexual pleasure, compulsive “family planning” and contraceptive policies by government, and the reduction of the human body as an instrument of human manipulation, all of which have resulted in the implosion of our culture.</w:t>
      </w:r>
      <w:r/>
    </w:p>
    <w:p>
      <w:pPr>
        <w:pStyle w:val="Normal"/>
        <w:pBdr/>
        <w:rPr>
          <w:sz w:val="24"/>
          <w:sz w:val="24"/>
          <w:szCs w:val="24"/>
        </w:rPr>
      </w:pPr>
      <w:r>
        <w:rPr/>
      </w:r>
      <w:r/>
    </w:p>
    <w:p>
      <w:pPr>
        <w:pStyle w:val="Normal"/>
        <w:pBdr/>
      </w:pPr>
      <w:r>
        <w:rPr/>
        <w:t xml:space="preserve">Ignatius Press has rereleased </w:t>
      </w:r>
      <w:r>
        <w:rPr>
          <w:b/>
          <w:i/>
        </w:rPr>
        <w:t>ON HUMAN LIFE</w:t>
      </w:r>
      <w:r>
        <w:rPr/>
        <w:t xml:space="preserve">, with a foreword by Mary Eberstadt, afterword by Dr. James Hitchcock and postscript by Jennifer Fulwiler, to coincide with the beatification of Pope Paul VI. </w:t>
      </w:r>
      <w:r/>
    </w:p>
    <w:p>
      <w:pPr>
        <w:pStyle w:val="Normal"/>
        <w:pBdr/>
        <w:rPr>
          <w:sz w:val="24"/>
          <w:sz w:val="24"/>
          <w:szCs w:val="24"/>
        </w:rPr>
      </w:pPr>
      <w:r>
        <w:rPr/>
      </w:r>
      <w:r/>
    </w:p>
    <w:p>
      <w:pPr>
        <w:pStyle w:val="Normal"/>
        <w:pBdr/>
        <w:rPr>
          <w:sz w:val="24"/>
          <w:sz w:val="24"/>
          <w:szCs w:val="24"/>
        </w:rPr>
      </w:pPr>
      <w:r>
        <w:rPr/>
        <w:t>Pope Paul VI referred to two aspects or “meanings” of human sexuality — the unitive and procreative aspects. Neither the person-uniting aspect (the unitive meaning) nor the person-begetting aspect (procreative meaning) may deliberately be separated from the other in the act of sexual intercourse, argued Paul VI, without acting against God’s purpose and damaging the conjugal relationship.</w:t>
      </w:r>
      <w:r/>
    </w:p>
    <w:p>
      <w:pPr>
        <w:pStyle w:val="Normal"/>
        <w:pBdr/>
        <w:rPr>
          <w:sz w:val="24"/>
          <w:sz w:val="24"/>
          <w:szCs w:val="24"/>
        </w:rPr>
      </w:pPr>
      <w:r>
        <w:rPr/>
      </w:r>
      <w:r/>
    </w:p>
    <w:p>
      <w:pPr>
        <w:pStyle w:val="Normal"/>
        <w:pBdr/>
      </w:pPr>
      <w:r>
        <w:rPr/>
        <w:t xml:space="preserve">Greeted by a firestorm of opposition, </w:t>
      </w:r>
      <w:r>
        <w:rPr>
          <w:b/>
          <w:i/>
        </w:rPr>
        <w:t>ON HUMAN LIFE</w:t>
      </w:r>
      <w:r>
        <w:rPr/>
        <w:t xml:space="preserve"> greatly shaped debates in the Catholic Church.</w:t>
      </w:r>
      <w:r>
        <w:rPr>
          <w:i/>
          <w:iCs/>
        </w:rPr>
        <w:t xml:space="preserve"> </w:t>
      </w:r>
      <w:r>
        <w:rPr/>
        <w:t>A movement of dissent emerged. While some Catholic leaders</w:t>
      </w:r>
      <w:r>
        <w:rPr>
          <w:i/>
          <w:iCs/>
        </w:rPr>
        <w:t xml:space="preserve"> </w:t>
      </w:r>
      <w:r>
        <w:rPr/>
        <w:t>and others openly rejected Catholic teaching, others reaffirmed</w:t>
      </w:r>
      <w:r>
        <w:rPr>
          <w:i/>
          <w:iCs/>
        </w:rPr>
        <w:t xml:space="preserve"> </w:t>
      </w:r>
      <w:r>
        <w:rPr/>
        <w:t>it and even developed it. St. John Paul II’s popular “Theology</w:t>
      </w:r>
      <w:r>
        <w:rPr>
          <w:i/>
          <w:iCs/>
        </w:rPr>
        <w:t xml:space="preserve"> </w:t>
      </w:r>
      <w:r>
        <w:rPr/>
        <w:t>of the Body” drew deeply on the insights of Pope Paul VI. Pope</w:t>
      </w:r>
      <w:r>
        <w:rPr>
          <w:i/>
          <w:iCs/>
        </w:rPr>
        <w:t xml:space="preserve"> </w:t>
      </w:r>
      <w:r>
        <w:rPr/>
        <w:t>Benedict and now Pope Francis have upheld the long-standing</w:t>
      </w:r>
      <w:r>
        <w:rPr>
          <w:i/>
          <w:iCs/>
        </w:rPr>
        <w:t xml:space="preserve"> </w:t>
      </w:r>
      <w:r>
        <w:rPr/>
        <w:t>teaching. Indeed, a new generation of Catholics is embracing</w:t>
      </w:r>
      <w:r>
        <w:rPr>
          <w:i/>
          <w:iCs/>
        </w:rPr>
        <w:t xml:space="preserve"> </w:t>
      </w:r>
      <w:r>
        <w:rPr/>
        <w:t xml:space="preserve">the truths of </w:t>
      </w:r>
      <w:r>
        <w:rPr>
          <w:b/>
          <w:i/>
        </w:rPr>
        <w:t>ON HUMAN LIFE</w:t>
      </w:r>
      <w:r>
        <w:rPr/>
        <w:t>.</w:t>
      </w:r>
      <w:r/>
    </w:p>
    <w:p>
      <w:pPr>
        <w:pStyle w:val="Normal"/>
        <w:pBdr/>
        <w:rPr>
          <w:sz w:val="24"/>
          <w:sz w:val="24"/>
          <w:szCs w:val="24"/>
        </w:rPr>
      </w:pPr>
      <w:r>
        <w:rPr/>
      </w:r>
      <w:r/>
    </w:p>
    <w:p>
      <w:pPr>
        <w:pStyle w:val="Body"/>
        <w:rPr>
          <w:sz w:val="24"/>
          <w:sz w:val="24"/>
          <w:szCs w:val="24"/>
          <w:bCs/>
          <w:rFonts w:ascii="Times New Roman" w:hAnsi="Times New Roman" w:eastAsia="Times New Roman" w:cs="Times New Roman"/>
        </w:rPr>
      </w:pPr>
      <w:r>
        <w:rPr>
          <w:rFonts w:cs="Times New Roman" w:ascii="Times New Roman" w:hAnsi="Times New Roman"/>
          <w:sz w:val="24"/>
          <w:szCs w:val="24"/>
        </w:rPr>
        <w:t xml:space="preserve">For more information, to request a review copy, or to schedule an interview with Dr. James Hitchcock, please contact Kevin Wandra (404-788-1276 or </w:t>
      </w:r>
      <w:hyperlink r:id="rId4">
        <w:r>
          <w:rPr>
            <w:rStyle w:val="Hyperlink1"/>
            <w:rFonts w:cs="Times New Roman" w:ascii="Times New Roman" w:hAnsi="Times New Roman"/>
            <w:sz w:val="24"/>
            <w:szCs w:val="24"/>
            <w:u w:val="none"/>
          </w:rPr>
          <w:t>KWandra@CarmelCommunications.com</w:t>
        </w:r>
      </w:hyperlink>
      <w:r>
        <w:rPr>
          <w:rFonts w:cs="Times New Roman" w:ascii="Times New Roman" w:hAnsi="Times New Roman"/>
          <w:sz w:val="24"/>
          <w:szCs w:val="24"/>
        </w:rPr>
        <w:t>) of Carmel Communications.</w:t>
      </w:r>
      <w:r>
        <w:rPr>
          <w:rFonts w:eastAsia="Times New Roman" w:cs="Times New Roman" w:ascii="Times New Roman" w:hAnsi="Times New Roman"/>
          <w:bCs/>
          <w:sz w:val="24"/>
          <w:szCs w:val="24"/>
        </w:rPr>
        <w:tab/>
      </w:r>
      <w:r/>
    </w:p>
    <w:p>
      <w:pPr>
        <w:pStyle w:val="Body"/>
        <w:jc w:val="center"/>
        <w:rPr>
          <w:sz w:val="24"/>
          <w:sz w:val="24"/>
          <w:szCs w:val="24"/>
          <w:bCs/>
          <w:rFonts w:ascii="Times New Roman" w:hAnsi="Times New Roman" w:eastAsia="Times New Roman" w:cs="Times New Roman"/>
          <w:color w:val="000000"/>
        </w:rPr>
      </w:pPr>
      <w:r>
        <w:rPr>
          <w:rFonts w:eastAsia="Times New Roman" w:cs="Times New Roman" w:ascii="Times New Roman" w:hAnsi="Times New Roman"/>
          <w:bCs/>
          <w:sz w:val="24"/>
          <w:szCs w:val="24"/>
        </w:rPr>
      </w:r>
      <w:r/>
    </w:p>
    <w:p>
      <w:pPr>
        <w:pStyle w:val="Body"/>
        <w:jc w:val="center"/>
      </w:pPr>
      <w:r>
        <w:rPr>
          <w:rFonts w:eastAsia="Times New Roman" w:cs="Times New Roman" w:ascii="Times New Roman" w:hAnsi="Times New Roman"/>
          <w:bCs/>
          <w:sz w:val="24"/>
          <w:szCs w:val="24"/>
        </w:rPr>
        <w:t>###</w:t>
      </w:r>
      <w:r/>
    </w:p>
    <w:sectPr>
      <w:type w:val="nextPage"/>
      <w:pgSz w:w="12240" w:h="15840"/>
      <w:pgMar w:left="1440" w:right="1440" w:header="0" w:top="1440"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pBdr/>
      <w:suppressAutoHyphens w:val="true"/>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character" w:styleId="Hyperlink0" w:customStyle="1">
    <w:name w:val="Hyperlink.0"/>
    <w:basedOn w:val="InternetLink"/>
    <w:rPr>
      <w:u w:val="single"/>
    </w:rPr>
  </w:style>
  <w:style w:type="character" w:styleId="Hyperlink1" w:customStyle="1">
    <w:name w:val="Hyperlink.1"/>
    <w:basedOn w:val="Hyperlink0"/>
    <w:rPr>
      <w:u w:val="single"/>
    </w:rPr>
  </w:style>
  <w:style w:type="character" w:styleId="BalloonTextChar" w:customStyle="1">
    <w:name w:val="Balloon Text Char"/>
    <w:basedOn w:val="DefaultParagraphFont"/>
    <w:link w:val="BalloonText"/>
    <w:uiPriority w:val="99"/>
    <w:semiHidden/>
    <w:rsid w:val="000f52f8"/>
    <w:rPr>
      <w:rFonts w:ascii="Tahoma" w:hAnsi="Tahoma" w:cs="Tahoma"/>
      <w:sz w:val="16"/>
      <w:szCs w:val="16"/>
    </w:rPr>
  </w:style>
  <w:style w:type="character" w:styleId="Strong">
    <w:name w:val="Strong"/>
    <w:basedOn w:val="DefaultParagraphFont"/>
    <w:uiPriority w:val="22"/>
    <w:qFormat/>
    <w:rsid w:val="00dc0b8c"/>
    <w:rPr>
      <w:b/>
      <w:bCs/>
    </w:rPr>
  </w:style>
  <w:style w:type="character" w:styleId="Emphasis">
    <w:name w:val="Emphasis"/>
    <w:basedOn w:val="DefaultParagraphFont"/>
    <w:uiPriority w:val="20"/>
    <w:qFormat/>
    <w:rsid w:val="00dc0b8c"/>
    <w:rPr>
      <w:i/>
      <w:i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ody" w:customStyle="1">
    <w:name w:val="Body"/>
    <w:pPr>
      <w:widowControl/>
      <w:pBdr/>
      <w:suppressAutoHyphens w:val="true"/>
      <w:bidi w:val="0"/>
      <w:jc w:val="left"/>
    </w:pPr>
    <w:rPr>
      <w:rFonts w:ascii="Helvetica" w:hAnsi="Helvetica" w:cs="Arial Unicode MS" w:eastAsia="Arial Unicode MS"/>
      <w:color w:val="000000"/>
      <w:sz w:val="22"/>
      <w:szCs w:val="22"/>
      <w:lang w:val="en-US" w:eastAsia="en-US" w:bidi="ar-SA"/>
    </w:rPr>
  </w:style>
  <w:style w:type="paragraph" w:styleId="BalloonText">
    <w:name w:val="Balloon Text"/>
    <w:basedOn w:val="Normal"/>
    <w:link w:val="BalloonTextChar"/>
    <w:uiPriority w:val="99"/>
    <w:semiHidden/>
    <w:unhideWhenUsed/>
    <w:rsid w:val="000f52f8"/>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Wandra@CarmelCommunications.com" TargetMode="External"/><Relationship Id="rId4" Type="http://schemas.openxmlformats.org/officeDocument/2006/relationships/hyperlink" Target="mailto:KWandra@CarmelCommunications.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LibreOffice/4.3.1.2$Windows_x86 LibreOffice_project/958349dc3b25111dbca392fbc281a05559ef6848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2014-10-20T18:05:00Z</dcterms:created>
  <dc:creator>Kevin Wandra</dc:creator>
  <dc:language>en-US</dc:language>
  <dcterms:modified xsi:type="dcterms:W3CDTF">2014-10-21T16:06:34Z</dcterms:modified>
  <cp:revision>11</cp:revision>
</cp:coreProperties>
</file>